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2B" w:rsidRDefault="00FB7F2B" w:rsidP="00FB7F2B">
      <w:pPr>
        <w:spacing w:after="0"/>
        <w:ind w:left="-28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FB7F2B" w:rsidRDefault="00FB7F2B" w:rsidP="00FB7F2B">
      <w:pPr>
        <w:spacing w:after="0"/>
        <w:ind w:left="-28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FB7F2B" w:rsidRDefault="00650DDC" w:rsidP="00816710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BBF">
        <w:rPr>
          <w:rFonts w:ascii="Times New Roman" w:hAnsi="Times New Roman" w:cs="Times New Roman"/>
          <w:b/>
          <w:sz w:val="28"/>
          <w:szCs w:val="28"/>
        </w:rPr>
        <w:t xml:space="preserve">ПОРЯДОК ТА МЕХАНІЗМ ОРГАНІЗАЦІЇ </w:t>
      </w:r>
      <w:r w:rsidR="00095C52" w:rsidRPr="00D50BBF">
        <w:rPr>
          <w:rFonts w:ascii="Times New Roman" w:hAnsi="Times New Roman" w:cs="Times New Roman"/>
          <w:b/>
          <w:sz w:val="28"/>
          <w:szCs w:val="28"/>
        </w:rPr>
        <w:t>ОСВ</w:t>
      </w:r>
      <w:r w:rsidR="00BF6281" w:rsidRPr="00D50BBF">
        <w:rPr>
          <w:rFonts w:ascii="Times New Roman" w:hAnsi="Times New Roman" w:cs="Times New Roman"/>
          <w:b/>
          <w:sz w:val="28"/>
          <w:szCs w:val="28"/>
        </w:rPr>
        <w:t>І</w:t>
      </w:r>
      <w:r w:rsidR="00095C52" w:rsidRPr="00D50BBF">
        <w:rPr>
          <w:rFonts w:ascii="Times New Roman" w:hAnsi="Times New Roman" w:cs="Times New Roman"/>
          <w:b/>
          <w:sz w:val="28"/>
          <w:szCs w:val="28"/>
        </w:rPr>
        <w:t>ТНЬОГО ПРОЦ</w:t>
      </w:r>
      <w:r w:rsidR="001C0F0F" w:rsidRPr="00D50BBF">
        <w:rPr>
          <w:rFonts w:ascii="Times New Roman" w:hAnsi="Times New Roman" w:cs="Times New Roman"/>
          <w:b/>
          <w:sz w:val="28"/>
          <w:szCs w:val="28"/>
        </w:rPr>
        <w:t>Е</w:t>
      </w:r>
      <w:r w:rsidR="00095C52" w:rsidRPr="00D50BBF">
        <w:rPr>
          <w:rFonts w:ascii="Times New Roman" w:hAnsi="Times New Roman" w:cs="Times New Roman"/>
          <w:b/>
          <w:sz w:val="28"/>
          <w:szCs w:val="28"/>
        </w:rPr>
        <w:t xml:space="preserve">СУ </w:t>
      </w:r>
    </w:p>
    <w:p w:rsidR="00650DDC" w:rsidRPr="00D50BBF" w:rsidRDefault="00095C52" w:rsidP="00816710">
      <w:pPr>
        <w:spacing w:after="0"/>
        <w:ind w:left="-284"/>
        <w:jc w:val="center"/>
        <w:rPr>
          <w:b/>
        </w:rPr>
      </w:pPr>
      <w:proofErr w:type="gramStart"/>
      <w:r w:rsidRPr="00D50BBF">
        <w:rPr>
          <w:rFonts w:ascii="Times New Roman" w:hAnsi="Times New Roman" w:cs="Times New Roman"/>
          <w:b/>
          <w:sz w:val="28"/>
          <w:szCs w:val="28"/>
        </w:rPr>
        <w:t>В УМОВАХ</w:t>
      </w:r>
      <w:r w:rsidR="00650DDC" w:rsidRPr="00D50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BBF">
        <w:rPr>
          <w:rFonts w:ascii="Times New Roman" w:hAnsi="Times New Roman" w:cs="Times New Roman"/>
          <w:b/>
          <w:sz w:val="28"/>
          <w:szCs w:val="28"/>
        </w:rPr>
        <w:t>КАРАНТИНУ</w:t>
      </w:r>
      <w:r w:rsidR="00FB7F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0DDC" w:rsidRPr="00D50B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16710" w:rsidRPr="00637D9A">
        <w:rPr>
          <w:rFonts w:ascii="Times New Roman" w:hAnsi="Times New Roman" w:cs="Times New Roman"/>
          <w:b/>
          <w:sz w:val="28"/>
          <w:szCs w:val="28"/>
        </w:rPr>
        <w:t>ДЕРЖАВНО</w:t>
      </w:r>
      <w:r w:rsidR="00816710">
        <w:rPr>
          <w:rFonts w:ascii="Times New Roman" w:hAnsi="Times New Roman" w:cs="Times New Roman"/>
          <w:b/>
          <w:sz w:val="28"/>
          <w:szCs w:val="28"/>
          <w:lang w:val="uk-UA"/>
        </w:rPr>
        <w:t>МУ</w:t>
      </w:r>
      <w:r w:rsidR="00816710" w:rsidRPr="00637D9A">
        <w:rPr>
          <w:rFonts w:ascii="Times New Roman" w:hAnsi="Times New Roman" w:cs="Times New Roman"/>
          <w:b/>
          <w:sz w:val="28"/>
          <w:szCs w:val="28"/>
        </w:rPr>
        <w:t xml:space="preserve"> УНІВЕРСИТЕТ</w:t>
      </w:r>
      <w:r w:rsidR="0081671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16710" w:rsidRPr="00637D9A">
        <w:rPr>
          <w:rFonts w:ascii="Times New Roman" w:hAnsi="Times New Roman" w:cs="Times New Roman"/>
          <w:b/>
          <w:sz w:val="28"/>
          <w:szCs w:val="28"/>
        </w:rPr>
        <w:t xml:space="preserve"> ІНТЕЛЕКТУАЛЬНИХ ТЕХНОЛОГІЙ І ЗВ'ЯЗКУ</w:t>
      </w:r>
      <w:r w:rsidR="008167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B7F2B" w:rsidRDefault="00FB7F2B" w:rsidP="00FB7F2B">
      <w:pPr>
        <w:pStyle w:val="a4"/>
        <w:shd w:val="clear" w:color="auto" w:fill="FFFFFF"/>
        <w:spacing w:before="0" w:beforeAutospacing="0" w:after="0" w:afterAutospacing="0"/>
        <w:ind w:left="-284" w:firstLine="851"/>
        <w:jc w:val="both"/>
        <w:rPr>
          <w:sz w:val="28"/>
          <w:szCs w:val="28"/>
          <w:lang w:val="uk-UA"/>
        </w:rPr>
      </w:pPr>
    </w:p>
    <w:p w:rsidR="004D5C0E" w:rsidRPr="00D50BBF" w:rsidRDefault="00BF6281" w:rsidP="00FB7F2B">
      <w:pPr>
        <w:pStyle w:val="a4"/>
        <w:shd w:val="clear" w:color="auto" w:fill="FFFFFF"/>
        <w:spacing w:before="0" w:beforeAutospacing="0" w:after="0" w:afterAutospacing="0"/>
        <w:ind w:left="-284" w:firstLine="851"/>
        <w:jc w:val="both"/>
        <w:rPr>
          <w:color w:val="000000"/>
          <w:sz w:val="28"/>
          <w:szCs w:val="28"/>
          <w:lang w:val="uk-UA"/>
        </w:rPr>
      </w:pPr>
      <w:r w:rsidRPr="00D50BBF">
        <w:rPr>
          <w:sz w:val="28"/>
          <w:szCs w:val="28"/>
          <w:lang w:val="uk-UA"/>
        </w:rPr>
        <w:t>Даний Порядок</w:t>
      </w:r>
      <w:r w:rsidR="00D07988" w:rsidRPr="00D50BBF">
        <w:rPr>
          <w:sz w:val="28"/>
          <w:szCs w:val="28"/>
          <w:lang w:val="uk-UA"/>
        </w:rPr>
        <w:t xml:space="preserve"> застосовується у випадках, якщо можливості фізичного відвідування </w:t>
      </w:r>
      <w:r w:rsidR="00816710" w:rsidRPr="00816710">
        <w:rPr>
          <w:sz w:val="28"/>
          <w:szCs w:val="28"/>
          <w:lang w:val="uk-UA"/>
        </w:rPr>
        <w:t>Державного університету інтелектуальних технологій і зв'язку</w:t>
      </w:r>
      <w:r w:rsidR="00816710" w:rsidRPr="00D50BBF">
        <w:rPr>
          <w:sz w:val="28"/>
          <w:szCs w:val="28"/>
          <w:lang w:val="uk-UA"/>
        </w:rPr>
        <w:t xml:space="preserve"> </w:t>
      </w:r>
      <w:r w:rsidRPr="00D50BBF">
        <w:rPr>
          <w:sz w:val="28"/>
          <w:szCs w:val="28"/>
          <w:lang w:val="uk-UA"/>
        </w:rPr>
        <w:t xml:space="preserve">(далі – </w:t>
      </w:r>
      <w:r w:rsidR="00816710">
        <w:rPr>
          <w:sz w:val="28"/>
          <w:szCs w:val="28"/>
          <w:lang w:val="uk-UA"/>
        </w:rPr>
        <w:t>ДУІТЗ</w:t>
      </w:r>
      <w:r w:rsidRPr="00D50BBF">
        <w:rPr>
          <w:sz w:val="28"/>
          <w:szCs w:val="28"/>
          <w:lang w:val="uk-UA"/>
        </w:rPr>
        <w:t>)</w:t>
      </w:r>
      <w:r w:rsidR="00D07988" w:rsidRPr="00D50BBF">
        <w:rPr>
          <w:sz w:val="28"/>
          <w:szCs w:val="28"/>
          <w:lang w:val="uk-UA"/>
        </w:rPr>
        <w:t xml:space="preserve"> здобувачами освіти під час </w:t>
      </w:r>
      <w:r w:rsidRPr="00D50BBF">
        <w:rPr>
          <w:sz w:val="28"/>
          <w:szCs w:val="28"/>
          <w:lang w:val="uk-UA"/>
        </w:rPr>
        <w:t>освітнього процесу</w:t>
      </w:r>
      <w:r w:rsidR="00D07988" w:rsidRPr="00D50BBF">
        <w:rPr>
          <w:sz w:val="28"/>
          <w:szCs w:val="28"/>
          <w:lang w:val="uk-UA"/>
        </w:rPr>
        <w:t xml:space="preserve"> обмежені або відсутні з причин непереборної сили (природні катаклізми, заходи карантинного порядку та інші форс-мажорні обставини). </w:t>
      </w:r>
      <w:r w:rsidR="004D5C0E" w:rsidRPr="00D50BBF">
        <w:rPr>
          <w:color w:val="000000"/>
          <w:sz w:val="28"/>
          <w:szCs w:val="28"/>
          <w:lang w:val="uk-UA"/>
        </w:rPr>
        <w:t xml:space="preserve">Відповідно до постанови Кабінету Міністрів України від 22.07.2020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СОVID-19, спричиненої </w:t>
      </w:r>
      <w:proofErr w:type="spellStart"/>
      <w:r w:rsidR="004D5C0E" w:rsidRPr="00D50BBF">
        <w:rPr>
          <w:color w:val="000000"/>
          <w:sz w:val="28"/>
          <w:szCs w:val="28"/>
          <w:lang w:val="uk-UA"/>
        </w:rPr>
        <w:t>коронавірусом</w:t>
      </w:r>
      <w:proofErr w:type="spellEnd"/>
      <w:r w:rsidR="004D5C0E" w:rsidRPr="00D50BBF">
        <w:rPr>
          <w:color w:val="000000"/>
          <w:sz w:val="28"/>
          <w:szCs w:val="28"/>
          <w:lang w:val="uk-UA"/>
        </w:rPr>
        <w:t xml:space="preserve"> SARS-CoV-2 в залежності від епідемічної ситуації в регіоні або окремих адміністративно-територіальних одиницях встановлюється рівень епідемічної небезпеки поширення СОVID-19 («зелений», «жовтий», «помаранчевий» або «червоний» ).</w:t>
      </w:r>
    </w:p>
    <w:p w:rsidR="004D5C0E" w:rsidRPr="00D50BBF" w:rsidRDefault="004D5C0E" w:rsidP="00FB7F2B">
      <w:pPr>
        <w:pStyle w:val="a4"/>
        <w:shd w:val="clear" w:color="auto" w:fill="FFFFFF"/>
        <w:spacing w:before="0" w:beforeAutospacing="0" w:after="0" w:afterAutospacing="0"/>
        <w:ind w:left="-284" w:firstLine="851"/>
        <w:jc w:val="both"/>
        <w:rPr>
          <w:color w:val="000000"/>
          <w:sz w:val="28"/>
          <w:szCs w:val="28"/>
          <w:lang w:val="uk-UA"/>
        </w:rPr>
      </w:pPr>
      <w:r w:rsidRPr="00D50BBF">
        <w:rPr>
          <w:color w:val="000000"/>
          <w:sz w:val="28"/>
          <w:szCs w:val="28"/>
          <w:lang w:val="uk-UA"/>
        </w:rPr>
        <w:t>Рівень епідемічної небезпеки визначається рішенням Державної комісії з питань техногенно-екологічної безпеки та надзвичайних ситуацій.</w:t>
      </w:r>
    </w:p>
    <w:p w:rsidR="004D5C0E" w:rsidRPr="00D50BBF" w:rsidRDefault="004D5C0E" w:rsidP="00FB7F2B">
      <w:pPr>
        <w:pStyle w:val="a4"/>
        <w:shd w:val="clear" w:color="auto" w:fill="FFFFFF"/>
        <w:spacing w:before="0" w:beforeAutospacing="0" w:after="0" w:afterAutospacing="0"/>
        <w:ind w:left="-284" w:firstLine="851"/>
        <w:jc w:val="both"/>
        <w:rPr>
          <w:color w:val="000000"/>
          <w:sz w:val="28"/>
          <w:szCs w:val="28"/>
          <w:lang w:val="uk-UA"/>
        </w:rPr>
      </w:pPr>
      <w:r w:rsidRPr="00D50BBF">
        <w:rPr>
          <w:color w:val="000000"/>
          <w:sz w:val="28"/>
          <w:szCs w:val="28"/>
          <w:lang w:val="uk-UA"/>
        </w:rPr>
        <w:t>У регіоні, щодо якого відсутнє рішення Державної комісії з питань техногенно-екологічної безпеки та надзвичайних ситуацій про встановлення рівня епідемічної небезпеки, застосовуються протиепідемічні, заходи, передбачені для «зеленого» рівня епідемічної небезпеки.</w:t>
      </w:r>
    </w:p>
    <w:p w:rsidR="004D5C0E" w:rsidRPr="00D50BBF" w:rsidRDefault="00D50BBF" w:rsidP="00FB7F2B">
      <w:pPr>
        <w:pStyle w:val="a4"/>
        <w:shd w:val="clear" w:color="auto" w:fill="FFFFFF"/>
        <w:spacing w:before="0" w:beforeAutospacing="0" w:after="0" w:afterAutospacing="0"/>
        <w:ind w:left="-284"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202</w:t>
      </w:r>
      <w:r w:rsidR="0081671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/202</w:t>
      </w:r>
      <w:r w:rsidR="00816710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навчальний рік в </w:t>
      </w:r>
      <w:r w:rsidR="00816710">
        <w:rPr>
          <w:sz w:val="28"/>
          <w:szCs w:val="28"/>
          <w:lang w:val="uk-UA"/>
        </w:rPr>
        <w:t>ДУІТЗ</w:t>
      </w:r>
      <w:r>
        <w:rPr>
          <w:color w:val="000000"/>
          <w:sz w:val="28"/>
          <w:szCs w:val="28"/>
          <w:lang w:val="uk-UA"/>
        </w:rPr>
        <w:t xml:space="preserve"> р</w:t>
      </w:r>
      <w:r w:rsidR="004D5C0E" w:rsidRPr="00D50BBF">
        <w:rPr>
          <w:color w:val="000000"/>
          <w:sz w:val="28"/>
          <w:szCs w:val="28"/>
          <w:lang w:val="uk-UA"/>
        </w:rPr>
        <w:t>озпочнеться відповідно до особливостей епідеміологічної ситуації в конкретному регіоні або окремій адміністративно-територіальній одиниці, а саме:</w:t>
      </w:r>
    </w:p>
    <w:p w:rsidR="004D5C0E" w:rsidRPr="00D50BBF" w:rsidRDefault="004D5C0E" w:rsidP="00FB7F2B">
      <w:pPr>
        <w:pStyle w:val="a4"/>
        <w:shd w:val="clear" w:color="auto" w:fill="FFFFFF"/>
        <w:spacing w:before="0" w:beforeAutospacing="0" w:after="0" w:afterAutospacing="0"/>
        <w:ind w:left="-284" w:firstLine="851"/>
        <w:jc w:val="both"/>
        <w:rPr>
          <w:color w:val="000000"/>
          <w:sz w:val="28"/>
          <w:szCs w:val="28"/>
          <w:lang w:val="uk-UA"/>
        </w:rPr>
      </w:pPr>
      <w:r w:rsidRPr="00D50BBF">
        <w:rPr>
          <w:color w:val="000000"/>
          <w:sz w:val="28"/>
          <w:szCs w:val="28"/>
          <w:lang w:val="uk-UA"/>
        </w:rPr>
        <w:t xml:space="preserve">1) «зелений», «жовтий» або «помаранчевий» рівень епідемічної небезпеки - відвідування закладів освіти здобувачами </w:t>
      </w:r>
      <w:r w:rsidR="00B21D22">
        <w:rPr>
          <w:color w:val="000000"/>
          <w:sz w:val="28"/>
          <w:szCs w:val="28"/>
          <w:lang w:val="uk-UA"/>
        </w:rPr>
        <w:t>вищої</w:t>
      </w:r>
      <w:r w:rsidRPr="00D50BBF">
        <w:rPr>
          <w:color w:val="000000"/>
          <w:sz w:val="28"/>
          <w:szCs w:val="28"/>
          <w:lang w:val="uk-UA"/>
        </w:rPr>
        <w:t xml:space="preserve"> освіти дозволено в звичайному режимі;</w:t>
      </w:r>
    </w:p>
    <w:p w:rsidR="004D5C0E" w:rsidRPr="00D50BBF" w:rsidRDefault="004D5C0E" w:rsidP="00FB7F2B">
      <w:pPr>
        <w:pStyle w:val="a4"/>
        <w:shd w:val="clear" w:color="auto" w:fill="FFFFFF"/>
        <w:spacing w:before="0" w:beforeAutospacing="0" w:after="0" w:afterAutospacing="0"/>
        <w:ind w:left="-284" w:firstLine="851"/>
        <w:jc w:val="both"/>
        <w:rPr>
          <w:color w:val="000000"/>
          <w:sz w:val="28"/>
          <w:szCs w:val="28"/>
          <w:lang w:val="uk-UA"/>
        </w:rPr>
      </w:pPr>
      <w:r w:rsidRPr="00D50BBF">
        <w:rPr>
          <w:color w:val="000000"/>
          <w:sz w:val="28"/>
          <w:szCs w:val="28"/>
          <w:lang w:val="uk-UA"/>
        </w:rPr>
        <w:t>2) «червоний» рівень епідемічної небезпеки - відвідування заклад</w:t>
      </w:r>
      <w:r w:rsidR="00B21D22">
        <w:rPr>
          <w:color w:val="000000"/>
          <w:sz w:val="28"/>
          <w:szCs w:val="28"/>
          <w:lang w:val="uk-UA"/>
        </w:rPr>
        <w:t xml:space="preserve">у вищої </w:t>
      </w:r>
      <w:r w:rsidRPr="00D50BBF">
        <w:rPr>
          <w:color w:val="000000"/>
          <w:sz w:val="28"/>
          <w:szCs w:val="28"/>
          <w:lang w:val="uk-UA"/>
        </w:rPr>
        <w:t xml:space="preserve">освіти здобувачами </w:t>
      </w:r>
      <w:r w:rsidR="00B21D22">
        <w:rPr>
          <w:color w:val="000000"/>
          <w:sz w:val="28"/>
          <w:szCs w:val="28"/>
          <w:lang w:val="uk-UA"/>
        </w:rPr>
        <w:t>заборонено</w:t>
      </w:r>
      <w:r w:rsidRPr="00D50BBF">
        <w:rPr>
          <w:color w:val="000000"/>
          <w:sz w:val="28"/>
          <w:szCs w:val="28"/>
          <w:lang w:val="uk-UA"/>
        </w:rPr>
        <w:t>, освітній процес забезпечується з використанням технологій дистанційного навчання.</w:t>
      </w:r>
    </w:p>
    <w:p w:rsidR="004D5C0E" w:rsidRPr="00D50BBF" w:rsidRDefault="004D5C0E" w:rsidP="00FB7F2B">
      <w:pPr>
        <w:pStyle w:val="a4"/>
        <w:shd w:val="clear" w:color="auto" w:fill="FFFFFF"/>
        <w:spacing w:before="0" w:beforeAutospacing="0" w:after="0" w:afterAutospacing="0"/>
        <w:ind w:left="-284" w:firstLine="851"/>
        <w:jc w:val="both"/>
        <w:rPr>
          <w:color w:val="000000"/>
          <w:sz w:val="28"/>
          <w:szCs w:val="28"/>
          <w:lang w:val="uk-UA"/>
        </w:rPr>
      </w:pPr>
      <w:r w:rsidRPr="00D50BBF">
        <w:rPr>
          <w:color w:val="000000"/>
          <w:sz w:val="28"/>
          <w:szCs w:val="28"/>
          <w:lang w:val="uk-UA"/>
        </w:rPr>
        <w:t xml:space="preserve">Рішення щодо особливостей організації освітнього процесу </w:t>
      </w:r>
      <w:r w:rsidR="00B21D22">
        <w:rPr>
          <w:color w:val="000000"/>
          <w:sz w:val="28"/>
          <w:szCs w:val="28"/>
          <w:lang w:val="uk-UA"/>
        </w:rPr>
        <w:t>в</w:t>
      </w:r>
      <w:r w:rsidRPr="00D50BBF">
        <w:rPr>
          <w:color w:val="000000"/>
          <w:sz w:val="28"/>
          <w:szCs w:val="28"/>
          <w:lang w:val="uk-UA"/>
        </w:rPr>
        <w:t xml:space="preserve"> </w:t>
      </w:r>
      <w:r w:rsidR="00816710">
        <w:rPr>
          <w:sz w:val="28"/>
          <w:szCs w:val="28"/>
          <w:lang w:val="uk-UA"/>
        </w:rPr>
        <w:t>ДУІТЗ</w:t>
      </w:r>
      <w:r w:rsidRPr="00D50BBF">
        <w:rPr>
          <w:color w:val="000000"/>
          <w:sz w:val="28"/>
          <w:szCs w:val="28"/>
          <w:lang w:val="uk-UA"/>
        </w:rPr>
        <w:t xml:space="preserve"> в умовах «зеленого», «жовтого» або «помаранчевого» рівнів епідемічної небезпеки приймає </w:t>
      </w:r>
      <w:r w:rsidR="00B21D22">
        <w:rPr>
          <w:color w:val="000000"/>
          <w:sz w:val="28"/>
          <w:szCs w:val="28"/>
          <w:lang w:val="uk-UA"/>
        </w:rPr>
        <w:t>Вчена</w:t>
      </w:r>
      <w:r w:rsidRPr="00D50BBF">
        <w:rPr>
          <w:color w:val="000000"/>
          <w:sz w:val="28"/>
          <w:szCs w:val="28"/>
          <w:lang w:val="uk-UA"/>
        </w:rPr>
        <w:t xml:space="preserve"> рада </w:t>
      </w:r>
      <w:r w:rsidR="00816710">
        <w:rPr>
          <w:sz w:val="28"/>
          <w:szCs w:val="28"/>
          <w:lang w:val="uk-UA"/>
        </w:rPr>
        <w:t>ДУІТЗ</w:t>
      </w:r>
      <w:r w:rsidRPr="00D50BBF">
        <w:rPr>
          <w:color w:val="000000"/>
          <w:sz w:val="28"/>
          <w:szCs w:val="28"/>
          <w:lang w:val="uk-UA"/>
        </w:rPr>
        <w:t xml:space="preserve"> з урахуванням Тимчасових рекомендацій щодо організації протиепідемічних заходів у закладах освіти в період карантину в зв'язку з поширенням </w:t>
      </w:r>
      <w:proofErr w:type="spellStart"/>
      <w:r w:rsidRPr="00D50BBF">
        <w:rPr>
          <w:color w:val="000000"/>
          <w:sz w:val="28"/>
          <w:szCs w:val="28"/>
          <w:lang w:val="uk-UA"/>
        </w:rPr>
        <w:t>короновірусної</w:t>
      </w:r>
      <w:proofErr w:type="spellEnd"/>
      <w:r w:rsidRPr="00D50BBF">
        <w:rPr>
          <w:color w:val="000000"/>
          <w:sz w:val="28"/>
          <w:szCs w:val="28"/>
          <w:lang w:val="uk-UA"/>
        </w:rPr>
        <w:t xml:space="preserve"> хвороби (СОVID-19), затверджених постановою Головного державного санітарного лікаря України </w:t>
      </w:r>
      <w:r w:rsidRPr="00E93F6A">
        <w:rPr>
          <w:color w:val="000000"/>
          <w:sz w:val="28"/>
          <w:szCs w:val="28"/>
          <w:lang w:val="uk-UA"/>
        </w:rPr>
        <w:t>від 30.07.2020 </w:t>
      </w:r>
      <w:r w:rsidR="00816710" w:rsidRPr="00E93F6A">
        <w:rPr>
          <w:color w:val="000000"/>
          <w:sz w:val="28"/>
          <w:szCs w:val="28"/>
          <w:lang w:val="uk-UA"/>
        </w:rPr>
        <w:t xml:space="preserve">р. </w:t>
      </w:r>
      <w:r w:rsidR="00FB7F2B">
        <w:fldChar w:fldCharType="begin"/>
      </w:r>
      <w:r w:rsidR="00FB7F2B">
        <w:instrText xml:space="preserve"> HYPERLINK "http://ru.osvita.ua/legislation/other/75370/" \o "Про затвердження Тимчасових рекомендацій щодо організації протиепідемічних заходів у закладах освіти в період карантину в зв’язку поширенням коронавірусної хвороби (COVID-19)" </w:instrText>
      </w:r>
      <w:r w:rsidR="00FB7F2B">
        <w:fldChar w:fldCharType="separate"/>
      </w:r>
      <w:r w:rsidRPr="00E93F6A">
        <w:rPr>
          <w:rStyle w:val="a5"/>
          <w:color w:val="auto"/>
          <w:sz w:val="28"/>
          <w:szCs w:val="28"/>
          <w:bdr w:val="none" w:sz="0" w:space="0" w:color="auto" w:frame="1"/>
          <w:lang w:val="uk-UA"/>
        </w:rPr>
        <w:t>№ 42</w:t>
      </w:r>
      <w:r w:rsidR="00FB7F2B">
        <w:rPr>
          <w:rStyle w:val="a5"/>
          <w:color w:val="auto"/>
          <w:sz w:val="28"/>
          <w:szCs w:val="28"/>
          <w:bdr w:val="none" w:sz="0" w:space="0" w:color="auto" w:frame="1"/>
          <w:lang w:val="uk-UA"/>
        </w:rPr>
        <w:fldChar w:fldCharType="end"/>
      </w:r>
      <w:r w:rsidRPr="00E93F6A">
        <w:rPr>
          <w:sz w:val="28"/>
          <w:szCs w:val="28"/>
          <w:lang w:val="uk-UA"/>
        </w:rPr>
        <w:t>.</w:t>
      </w:r>
    </w:p>
    <w:p w:rsidR="004D5C0E" w:rsidRPr="00D50BBF" w:rsidRDefault="00DA7EAA" w:rsidP="00FB7F2B">
      <w:pPr>
        <w:pStyle w:val="a3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BB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>:</w:t>
      </w:r>
    </w:p>
    <w:p w:rsidR="00D50BBF" w:rsidRDefault="00DA7EAA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BBF">
        <w:rPr>
          <w:rFonts w:ascii="Times New Roman" w:hAnsi="Times New Roman" w:cs="Times New Roman"/>
          <w:b/>
          <w:bCs/>
          <w:sz w:val="28"/>
          <w:szCs w:val="28"/>
        </w:rPr>
        <w:t>Дистанційні</w:t>
      </w:r>
      <w:proofErr w:type="spellEnd"/>
      <w:r w:rsidRPr="00D50BB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D50BBF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D50BBF">
        <w:rPr>
          <w:rFonts w:ascii="Times New Roman" w:hAnsi="Times New Roman" w:cs="Times New Roman"/>
          <w:b/>
          <w:bCs/>
          <w:sz w:val="28"/>
          <w:szCs w:val="28"/>
        </w:rPr>
        <w:t xml:space="preserve"> онлайн) </w:t>
      </w:r>
      <w:proofErr w:type="spellStart"/>
      <w:r w:rsidRPr="00D50BBF">
        <w:rPr>
          <w:rFonts w:ascii="Times New Roman" w:hAnsi="Times New Roman" w:cs="Times New Roman"/>
          <w:b/>
          <w:bCs/>
          <w:sz w:val="28"/>
          <w:szCs w:val="28"/>
        </w:rPr>
        <w:t>технології</w:t>
      </w:r>
      <w:proofErr w:type="spellEnd"/>
      <w:r w:rsidRPr="00D50B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0BBF">
        <w:rPr>
          <w:rFonts w:ascii="Times New Roman" w:hAnsi="Times New Roman" w:cs="Times New Roman"/>
          <w:sz w:val="28"/>
          <w:szCs w:val="28"/>
        </w:rPr>
        <w:t xml:space="preserve">є основою для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як у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змішаному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так і в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дистанційному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BBF" w:rsidRDefault="00DA7EAA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BB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D50BBF">
        <w:rPr>
          <w:rFonts w:ascii="Times New Roman" w:hAnsi="Times New Roman" w:cs="Times New Roman"/>
          <w:b/>
          <w:bCs/>
          <w:sz w:val="28"/>
          <w:szCs w:val="28"/>
        </w:rPr>
        <w:t>дистанційному</w:t>
      </w:r>
      <w:proofErr w:type="spellEnd"/>
      <w:r w:rsidRPr="00D50B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b/>
          <w:bCs/>
          <w:sz w:val="28"/>
          <w:szCs w:val="28"/>
        </w:rPr>
        <w:t>навчанні</w:t>
      </w:r>
      <w:proofErr w:type="spellEnd"/>
      <w:r w:rsidRPr="00D50B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опосередкована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визначальною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r w:rsidRPr="00D50BBF">
        <w:rPr>
          <w:rFonts w:ascii="Times New Roman" w:hAnsi="Times New Roman" w:cs="Times New Roman"/>
          <w:sz w:val="28"/>
          <w:szCs w:val="28"/>
        </w:rPr>
        <w:lastRenderedPageBreak/>
        <w:t xml:space="preserve">Законом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» як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окрему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дистанційну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EAA" w:rsidRPr="00D50BBF" w:rsidRDefault="00DA7EAA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BBF">
        <w:rPr>
          <w:rFonts w:ascii="Times New Roman" w:hAnsi="Times New Roman" w:cs="Times New Roman"/>
          <w:b/>
          <w:bCs/>
          <w:sz w:val="28"/>
          <w:szCs w:val="28"/>
        </w:rPr>
        <w:t>Змішане</w:t>
      </w:r>
      <w:proofErr w:type="spellEnd"/>
      <w:r w:rsidRPr="00D50B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b/>
          <w:bCs/>
          <w:sz w:val="28"/>
          <w:szCs w:val="28"/>
        </w:rPr>
        <w:t>навчання</w:t>
      </w:r>
      <w:proofErr w:type="spellEnd"/>
      <w:r w:rsidRPr="00D50B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0BBF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proofErr w:type="gramStart"/>
      <w:r w:rsidRPr="00D50B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0BBF">
        <w:rPr>
          <w:rFonts w:ascii="Times New Roman" w:hAnsi="Times New Roman" w:cs="Times New Roman"/>
          <w:sz w:val="28"/>
          <w:szCs w:val="28"/>
        </w:rPr>
        <w:t>ідходом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технологічною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моделлю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методикою,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спирається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безпосередню</w:t>
      </w:r>
      <w:proofErr w:type="spellEnd"/>
      <w:r w:rsidR="003F2112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студентами та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викладачами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>.</w:t>
      </w:r>
    </w:p>
    <w:p w:rsidR="00D07988" w:rsidRPr="00D50BBF" w:rsidRDefault="00816710" w:rsidP="00FB7F2B">
      <w:pPr>
        <w:pStyle w:val="a3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Тимчасове </w:t>
      </w:r>
      <w:proofErr w:type="spellStart"/>
      <w:r w:rsidR="00D07988" w:rsidRPr="00D50BB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D07988" w:rsidRPr="00D50BB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D07988" w:rsidRPr="00D50BBF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="00D07988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988" w:rsidRPr="00D50BB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D07988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988" w:rsidRPr="00D50BB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D07988" w:rsidRPr="00D50BB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ДУІТЗ</w:t>
      </w:r>
      <w:r w:rsidR="00D07988" w:rsidRPr="00D50BBF">
        <w:rPr>
          <w:rFonts w:ascii="Times New Roman" w:hAnsi="Times New Roman" w:cs="Times New Roman"/>
          <w:sz w:val="28"/>
          <w:szCs w:val="28"/>
        </w:rPr>
        <w:t>», «</w:t>
      </w:r>
      <w:r w:rsidR="00BF6281" w:rsidRPr="00D50BBF">
        <w:rPr>
          <w:rFonts w:ascii="Times New Roman" w:hAnsi="Times New Roman" w:cs="Times New Roman"/>
          <w:sz w:val="28"/>
          <w:szCs w:val="28"/>
        </w:rPr>
        <w:t xml:space="preserve">Порядок та </w:t>
      </w:r>
      <w:proofErr w:type="spellStart"/>
      <w:r w:rsidR="00BF6281" w:rsidRPr="00D50BBF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="00BF6281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281" w:rsidRPr="00D50BB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BF6281" w:rsidRPr="00D50BBF">
        <w:rPr>
          <w:rFonts w:ascii="Times New Roman" w:hAnsi="Times New Roman" w:cs="Times New Roman"/>
          <w:sz w:val="28"/>
          <w:szCs w:val="28"/>
        </w:rPr>
        <w:t xml:space="preserve"> поточного, семестрового контролю та </w:t>
      </w:r>
      <w:proofErr w:type="spellStart"/>
      <w:r w:rsidR="00BF6281" w:rsidRPr="00D50BBF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="00BF6281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281" w:rsidRPr="00D50BBF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BF6281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281" w:rsidRPr="00D50BB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F6281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281" w:rsidRPr="00D50BB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F6281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281" w:rsidRPr="00D50BBF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="00BF6281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281" w:rsidRPr="00D50BBF">
        <w:rPr>
          <w:rFonts w:ascii="Times New Roman" w:hAnsi="Times New Roman" w:cs="Times New Roman"/>
          <w:sz w:val="28"/>
          <w:szCs w:val="28"/>
        </w:rPr>
        <w:t>дистанційних</w:t>
      </w:r>
      <w:proofErr w:type="spellEnd"/>
      <w:r w:rsidR="00BF6281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281" w:rsidRPr="00D50BBF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BF6281" w:rsidRPr="00D50BBF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Державно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="00D07988" w:rsidRPr="00D50BBF">
        <w:rPr>
          <w:rFonts w:ascii="Times New Roman" w:hAnsi="Times New Roman" w:cs="Times New Roman"/>
          <w:sz w:val="28"/>
          <w:szCs w:val="28"/>
        </w:rPr>
        <w:t xml:space="preserve">», в таких </w:t>
      </w:r>
      <w:proofErr w:type="spellStart"/>
      <w:r w:rsidR="00D07988" w:rsidRPr="00D50BBF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D07988" w:rsidRPr="00D50BB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D07988" w:rsidRPr="00D50BBF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="00D07988" w:rsidRPr="00D50BB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D07988" w:rsidRPr="00D50BBF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="00D07988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988" w:rsidRPr="00D50BB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D07988" w:rsidRPr="00D50B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07988" w:rsidRPr="00D50BB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D07988" w:rsidRPr="00D50BBF">
        <w:rPr>
          <w:rFonts w:ascii="Times New Roman" w:hAnsi="Times New Roman" w:cs="Times New Roman"/>
          <w:sz w:val="28"/>
          <w:szCs w:val="28"/>
        </w:rPr>
        <w:t xml:space="preserve"> поточного семестрового контролю та </w:t>
      </w:r>
      <w:proofErr w:type="spellStart"/>
      <w:r w:rsidR="00D07988" w:rsidRPr="00D50BBF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="00D07988"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7988" w:rsidRPr="00D50BBF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="00D07988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988" w:rsidRPr="00D50BB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07988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988" w:rsidRPr="00D50BBF">
        <w:rPr>
          <w:rFonts w:ascii="Times New Roman" w:hAnsi="Times New Roman" w:cs="Times New Roman"/>
          <w:sz w:val="28"/>
          <w:szCs w:val="28"/>
        </w:rPr>
        <w:t>врахуванням</w:t>
      </w:r>
      <w:proofErr w:type="spellEnd"/>
      <w:r w:rsidR="00D07988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988" w:rsidRPr="00D50BB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D07988" w:rsidRPr="00D50BBF">
        <w:rPr>
          <w:rFonts w:ascii="Times New Roman" w:hAnsi="Times New Roman" w:cs="Times New Roman"/>
          <w:sz w:val="28"/>
          <w:szCs w:val="28"/>
        </w:rPr>
        <w:t xml:space="preserve"> По</w:t>
      </w:r>
      <w:r w:rsidR="00BF6281" w:rsidRPr="00D50BBF">
        <w:rPr>
          <w:rFonts w:ascii="Times New Roman" w:hAnsi="Times New Roman" w:cs="Times New Roman"/>
          <w:sz w:val="28"/>
          <w:szCs w:val="28"/>
        </w:rPr>
        <w:t>рядку</w:t>
      </w:r>
      <w:r w:rsidR="004D5C0E" w:rsidRPr="00D50B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5C0E" w:rsidRPr="00D50BB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4D5C0E" w:rsidRPr="00D50BBF">
        <w:rPr>
          <w:rFonts w:ascii="Times New Roman" w:hAnsi="Times New Roman" w:cs="Times New Roman"/>
          <w:sz w:val="28"/>
          <w:szCs w:val="28"/>
        </w:rPr>
        <w:t xml:space="preserve"> </w:t>
      </w:r>
      <w:r w:rsidR="00BF6281" w:rsidRPr="00D50BBF">
        <w:rPr>
          <w:rFonts w:ascii="Times New Roman" w:hAnsi="Times New Roman" w:cs="Times New Roman"/>
          <w:color w:val="000000"/>
          <w:sz w:val="28"/>
          <w:szCs w:val="28"/>
        </w:rPr>
        <w:t>онлайн-</w:t>
      </w:r>
      <w:proofErr w:type="spellStart"/>
      <w:r w:rsidR="00BF6281" w:rsidRPr="00D50BBF">
        <w:rPr>
          <w:rFonts w:ascii="Times New Roman" w:hAnsi="Times New Roman" w:cs="Times New Roman"/>
          <w:color w:val="000000"/>
          <w:sz w:val="28"/>
          <w:szCs w:val="28"/>
        </w:rPr>
        <w:t>технологій</w:t>
      </w:r>
      <w:proofErr w:type="spellEnd"/>
      <w:r w:rsidR="00BF6281" w:rsidRPr="00D50BBF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BF6281" w:rsidRPr="00D50BBF">
        <w:rPr>
          <w:rFonts w:ascii="Times New Roman" w:hAnsi="Times New Roman" w:cs="Times New Roman"/>
          <w:color w:val="000000"/>
          <w:sz w:val="28"/>
          <w:szCs w:val="28"/>
        </w:rPr>
        <w:t>відп</w:t>
      </w:r>
      <w:r w:rsidR="004D5C0E" w:rsidRPr="00D50BBF">
        <w:rPr>
          <w:rFonts w:ascii="Times New Roman" w:hAnsi="Times New Roman" w:cs="Times New Roman"/>
          <w:color w:val="000000"/>
          <w:sz w:val="28"/>
          <w:szCs w:val="28"/>
        </w:rPr>
        <w:t>овідними</w:t>
      </w:r>
      <w:proofErr w:type="spellEnd"/>
      <w:r w:rsidR="004D5C0E" w:rsidRPr="00D50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5C0E" w:rsidRPr="00D50BBF">
        <w:rPr>
          <w:rFonts w:ascii="Times New Roman" w:hAnsi="Times New Roman" w:cs="Times New Roman"/>
          <w:color w:val="000000"/>
          <w:sz w:val="28"/>
          <w:szCs w:val="28"/>
        </w:rPr>
        <w:t>методичними</w:t>
      </w:r>
      <w:proofErr w:type="spellEnd"/>
      <w:r w:rsidR="004D5C0E" w:rsidRPr="00D50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5C0E" w:rsidRPr="00D50BBF">
        <w:rPr>
          <w:rFonts w:ascii="Times New Roman" w:hAnsi="Times New Roman" w:cs="Times New Roman"/>
          <w:color w:val="000000"/>
          <w:sz w:val="28"/>
          <w:szCs w:val="28"/>
        </w:rPr>
        <w:t>підходами</w:t>
      </w:r>
      <w:proofErr w:type="spellEnd"/>
      <w:r w:rsidR="004D5C0E" w:rsidRPr="00D50B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50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5C0E" w:rsidRPr="00D50B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D5C0E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C0E" w:rsidRPr="00D50BBF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="004D5C0E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C0E" w:rsidRPr="00D50BBF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="004D5C0E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281" w:rsidRPr="00D50BBF">
        <w:rPr>
          <w:rFonts w:ascii="Times New Roman" w:hAnsi="Times New Roman" w:cs="Times New Roman"/>
          <w:sz w:val="28"/>
          <w:szCs w:val="28"/>
        </w:rPr>
        <w:t>поє</w:t>
      </w:r>
      <w:r w:rsidR="004D5C0E" w:rsidRPr="00D50BBF">
        <w:rPr>
          <w:rFonts w:ascii="Times New Roman" w:hAnsi="Times New Roman" w:cs="Times New Roman"/>
          <w:sz w:val="28"/>
          <w:szCs w:val="28"/>
        </w:rPr>
        <w:t>днання</w:t>
      </w:r>
      <w:proofErr w:type="spellEnd"/>
      <w:r w:rsidR="004D5C0E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C0E" w:rsidRPr="00D50BBF">
        <w:rPr>
          <w:rFonts w:ascii="Times New Roman" w:hAnsi="Times New Roman" w:cs="Times New Roman"/>
          <w:sz w:val="28"/>
          <w:szCs w:val="28"/>
        </w:rPr>
        <w:t>безпосередньої</w:t>
      </w:r>
      <w:proofErr w:type="spellEnd"/>
      <w:r w:rsidR="004D5C0E" w:rsidRPr="00D50B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5C0E" w:rsidRPr="00D50BBF">
        <w:rPr>
          <w:rFonts w:ascii="Times New Roman" w:hAnsi="Times New Roman" w:cs="Times New Roman"/>
          <w:sz w:val="28"/>
          <w:szCs w:val="28"/>
        </w:rPr>
        <w:t>опосе</w:t>
      </w:r>
      <w:r w:rsidR="00BF6281" w:rsidRPr="00D50BBF">
        <w:rPr>
          <w:rFonts w:ascii="Times New Roman" w:hAnsi="Times New Roman" w:cs="Times New Roman"/>
          <w:sz w:val="28"/>
          <w:szCs w:val="28"/>
        </w:rPr>
        <w:t>редкованої</w:t>
      </w:r>
      <w:proofErr w:type="spellEnd"/>
      <w:r w:rsidR="00BF6281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281" w:rsidRPr="00D50BB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BF6281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281" w:rsidRPr="00D50BBF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="00BF6281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281" w:rsidRPr="00D50BBF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BF6281" w:rsidRPr="00D50BB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F6281" w:rsidRPr="00D50BBF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="00BF6281" w:rsidRPr="00D50B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F6281" w:rsidRPr="00D50BBF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="00BF6281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C0E" w:rsidRPr="00D50BBF">
        <w:rPr>
          <w:rFonts w:ascii="Times New Roman" w:hAnsi="Times New Roman" w:cs="Times New Roman"/>
          <w:b/>
          <w:sz w:val="28"/>
          <w:szCs w:val="28"/>
        </w:rPr>
        <w:t>змі</w:t>
      </w:r>
      <w:r w:rsidR="00BF6281" w:rsidRPr="00D50BBF">
        <w:rPr>
          <w:rFonts w:ascii="Times New Roman" w:hAnsi="Times New Roman" w:cs="Times New Roman"/>
          <w:b/>
          <w:sz w:val="28"/>
          <w:szCs w:val="28"/>
        </w:rPr>
        <w:t>шаного</w:t>
      </w:r>
      <w:proofErr w:type="spellEnd"/>
      <w:r w:rsidR="00BF6281" w:rsidRPr="00D50B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6281" w:rsidRPr="00D50BBF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="00BF6281" w:rsidRPr="00D50BBF">
        <w:rPr>
          <w:rFonts w:ascii="Times New Roman" w:hAnsi="Times New Roman" w:cs="Times New Roman"/>
          <w:sz w:val="28"/>
          <w:szCs w:val="28"/>
        </w:rPr>
        <w:t>.</w:t>
      </w:r>
    </w:p>
    <w:p w:rsidR="004D5C0E" w:rsidRPr="00D50BBF" w:rsidRDefault="004D5C0E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0B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0BB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змішаного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4D5C0E" w:rsidRPr="00D50BBF" w:rsidRDefault="004D5C0E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BBF">
        <w:rPr>
          <w:rFonts w:ascii="Times New Roman" w:hAnsi="Times New Roman" w:cs="Times New Roman"/>
          <w:bCs/>
          <w:sz w:val="28"/>
          <w:szCs w:val="28"/>
        </w:rPr>
        <w:t xml:space="preserve">• </w:t>
      </w:r>
      <w:proofErr w:type="spellStart"/>
      <w:r w:rsidRPr="00D50BBF">
        <w:rPr>
          <w:rFonts w:ascii="Times New Roman" w:hAnsi="Times New Roman" w:cs="Times New Roman"/>
          <w:bCs/>
          <w:sz w:val="28"/>
          <w:szCs w:val="28"/>
        </w:rPr>
        <w:t>постійна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50BB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50BBF">
        <w:rPr>
          <w:rFonts w:ascii="Times New Roman" w:hAnsi="Times New Roman" w:cs="Times New Roman"/>
          <w:bCs/>
          <w:sz w:val="28"/>
          <w:szCs w:val="28"/>
        </w:rPr>
        <w:t>ідтримка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bCs/>
          <w:sz w:val="28"/>
          <w:szCs w:val="28"/>
        </w:rPr>
        <w:t>викладачів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D50BBF">
        <w:rPr>
          <w:rFonts w:ascii="Times New Roman" w:hAnsi="Times New Roman" w:cs="Times New Roman"/>
          <w:bCs/>
          <w:sz w:val="28"/>
          <w:szCs w:val="28"/>
        </w:rPr>
        <w:t>студентів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D50BBF">
        <w:rPr>
          <w:rFonts w:ascii="Times New Roman" w:hAnsi="Times New Roman" w:cs="Times New Roman"/>
          <w:bCs/>
          <w:sz w:val="28"/>
          <w:szCs w:val="28"/>
        </w:rPr>
        <w:t>всіх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bCs/>
          <w:sz w:val="28"/>
          <w:szCs w:val="28"/>
        </w:rPr>
        <w:t>рівнях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>;</w:t>
      </w:r>
    </w:p>
    <w:p w:rsidR="004D5C0E" w:rsidRPr="00D50BBF" w:rsidRDefault="004D5C0E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BBF">
        <w:rPr>
          <w:rFonts w:ascii="Times New Roman" w:hAnsi="Times New Roman" w:cs="Times New Roman"/>
          <w:bCs/>
          <w:sz w:val="28"/>
          <w:szCs w:val="28"/>
        </w:rPr>
        <w:t xml:space="preserve">• </w:t>
      </w:r>
      <w:proofErr w:type="spellStart"/>
      <w:r w:rsidRPr="00D50BBF">
        <w:rPr>
          <w:rFonts w:ascii="Times New Roman" w:hAnsi="Times New Roman" w:cs="Times New Roman"/>
          <w:bCs/>
          <w:sz w:val="28"/>
          <w:szCs w:val="28"/>
        </w:rPr>
        <w:t>моніторинг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bCs/>
          <w:sz w:val="28"/>
          <w:szCs w:val="28"/>
        </w:rPr>
        <w:t>активності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50BBF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D50B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bCs/>
          <w:sz w:val="28"/>
          <w:szCs w:val="28"/>
        </w:rPr>
        <w:t>платформі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>;</w:t>
      </w:r>
    </w:p>
    <w:p w:rsidR="004D5C0E" w:rsidRPr="00D50BBF" w:rsidRDefault="004D5C0E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BBF">
        <w:rPr>
          <w:rFonts w:ascii="Times New Roman" w:hAnsi="Times New Roman" w:cs="Times New Roman"/>
          <w:bCs/>
          <w:sz w:val="28"/>
          <w:szCs w:val="28"/>
        </w:rPr>
        <w:t xml:space="preserve">• </w:t>
      </w:r>
      <w:proofErr w:type="spellStart"/>
      <w:r w:rsidRPr="00D50BBF">
        <w:rPr>
          <w:rFonts w:ascii="Times New Roman" w:hAnsi="Times New Roman" w:cs="Times New Roman"/>
          <w:bCs/>
          <w:sz w:val="28"/>
          <w:szCs w:val="28"/>
        </w:rPr>
        <w:t>опитування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bCs/>
          <w:sz w:val="28"/>
          <w:szCs w:val="28"/>
        </w:rPr>
        <w:t>користувачів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>;</w:t>
      </w:r>
    </w:p>
    <w:p w:rsidR="004D5C0E" w:rsidRPr="00D50BBF" w:rsidRDefault="004D5C0E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BBF">
        <w:rPr>
          <w:rFonts w:ascii="Times New Roman" w:hAnsi="Times New Roman" w:cs="Times New Roman"/>
          <w:bCs/>
          <w:sz w:val="28"/>
          <w:szCs w:val="28"/>
        </w:rPr>
        <w:t xml:space="preserve">• </w:t>
      </w:r>
      <w:proofErr w:type="spellStart"/>
      <w:r w:rsidRPr="00D50BBF">
        <w:rPr>
          <w:rFonts w:ascii="Times New Roman" w:hAnsi="Times New Roman" w:cs="Times New Roman"/>
          <w:bCs/>
          <w:sz w:val="28"/>
          <w:szCs w:val="28"/>
        </w:rPr>
        <w:t>вчасне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bCs/>
          <w:sz w:val="28"/>
          <w:szCs w:val="28"/>
        </w:rPr>
        <w:t>реагування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D50BBF">
        <w:rPr>
          <w:rFonts w:ascii="Times New Roman" w:hAnsi="Times New Roman" w:cs="Times New Roman"/>
          <w:bCs/>
          <w:sz w:val="28"/>
          <w:szCs w:val="28"/>
        </w:rPr>
        <w:t>критичні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bCs/>
          <w:sz w:val="28"/>
          <w:szCs w:val="28"/>
        </w:rPr>
        <w:t>ситуації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 xml:space="preserve"> як </w:t>
      </w:r>
      <w:proofErr w:type="spellStart"/>
      <w:proofErr w:type="gramStart"/>
      <w:r w:rsidRPr="00D50BBF">
        <w:rPr>
          <w:rFonts w:ascii="Times New Roman" w:hAnsi="Times New Roman" w:cs="Times New Roman"/>
          <w:bCs/>
          <w:sz w:val="28"/>
          <w:szCs w:val="28"/>
        </w:rPr>
        <w:t>техн</w:t>
      </w:r>
      <w:proofErr w:type="gramEnd"/>
      <w:r w:rsidRPr="00D50BBF">
        <w:rPr>
          <w:rFonts w:ascii="Times New Roman" w:hAnsi="Times New Roman" w:cs="Times New Roman"/>
          <w:bCs/>
          <w:sz w:val="28"/>
          <w:szCs w:val="28"/>
        </w:rPr>
        <w:t>ічного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>, так і</w:t>
      </w:r>
    </w:p>
    <w:p w:rsidR="004D5C0E" w:rsidRPr="00D50BBF" w:rsidRDefault="004D5C0E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50BBF">
        <w:rPr>
          <w:rFonts w:ascii="Times New Roman" w:hAnsi="Times New Roman" w:cs="Times New Roman"/>
          <w:bCs/>
          <w:sz w:val="28"/>
          <w:szCs w:val="28"/>
        </w:rPr>
        <w:t>організаційного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 xml:space="preserve"> характеру;</w:t>
      </w:r>
    </w:p>
    <w:p w:rsidR="004D5C0E" w:rsidRPr="00D50BBF" w:rsidRDefault="004D5C0E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BBF">
        <w:rPr>
          <w:rFonts w:ascii="Times New Roman" w:hAnsi="Times New Roman" w:cs="Times New Roman"/>
          <w:bCs/>
          <w:sz w:val="28"/>
          <w:szCs w:val="28"/>
        </w:rPr>
        <w:t xml:space="preserve">• </w:t>
      </w:r>
      <w:proofErr w:type="spellStart"/>
      <w:r w:rsidRPr="00D50BBF">
        <w:rPr>
          <w:rFonts w:ascii="Times New Roman" w:hAnsi="Times New Roman" w:cs="Times New Roman"/>
          <w:bCs/>
          <w:sz w:val="28"/>
          <w:szCs w:val="28"/>
        </w:rPr>
        <w:t>планове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bCs/>
          <w:sz w:val="28"/>
          <w:szCs w:val="28"/>
        </w:rPr>
        <w:t>оновлення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D50BBF">
        <w:rPr>
          <w:rFonts w:ascii="Times New Roman" w:hAnsi="Times New Roman" w:cs="Times New Roman"/>
          <w:bCs/>
          <w:sz w:val="28"/>
          <w:szCs w:val="28"/>
        </w:rPr>
        <w:t>оптимізація</w:t>
      </w:r>
      <w:proofErr w:type="spellEnd"/>
      <w:r w:rsidRPr="00D50BBF">
        <w:rPr>
          <w:rFonts w:ascii="Times New Roman" w:hAnsi="Times New Roman" w:cs="Times New Roman"/>
          <w:bCs/>
          <w:sz w:val="28"/>
          <w:szCs w:val="28"/>
        </w:rPr>
        <w:t>.</w:t>
      </w:r>
    </w:p>
    <w:p w:rsidR="004D5C0E" w:rsidRPr="00D50BBF" w:rsidRDefault="006C6280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Алгоритм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упровадження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змішаного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процес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викладання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дисциплін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71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ДУІТЗ</w:t>
      </w:r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реалізується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поєднання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традиційної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моделі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читання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лекцій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практичних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лабораторних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семінарських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занять,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складання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заліків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іспитів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) та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інноваційної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моделі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C6280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електронного</w:t>
      </w:r>
      <w:proofErr w:type="spellEnd"/>
      <w:r w:rsidRPr="006C6280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 xml:space="preserve"> </w:t>
      </w:r>
      <w:proofErr w:type="spellStart"/>
      <w:r w:rsidRPr="006C6280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навчання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> (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дистанційного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доповнененого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елементами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мобільного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280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6C6280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  <w:r w:rsidRPr="006C6280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4D5C0E" w:rsidRPr="00D50BBF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="004D5C0E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C0E" w:rsidRPr="00D50BBF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="004D5C0E" w:rsidRPr="00D50BB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D5C0E" w:rsidRPr="00D50BB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4D5C0E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1671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ДУІТЗ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C0E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C0E" w:rsidRPr="00D50BBF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="004D5C0E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C0E" w:rsidRPr="00D50BB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допоміжної</w:t>
      </w:r>
      <w:proofErr w:type="spellEnd"/>
      <w:r w:rsidR="004D5C0E" w:rsidRPr="00D50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5C0E" w:rsidRPr="00D50BBF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освітньої</w:t>
      </w:r>
      <w:proofErr w:type="spellEnd"/>
      <w:r w:rsidR="004D5C0E" w:rsidRPr="00D50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5C0E" w:rsidRPr="00D50BBF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платформи</w:t>
      </w:r>
      <w:proofErr w:type="spellEnd"/>
      <w:r w:rsidR="004D5C0E" w:rsidRPr="00D50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67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Університету</w:t>
      </w:r>
      <w:r w:rsidR="004D5C0E" w:rsidRPr="00D50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4D5C0E" w:rsidRPr="00D50BB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="004D5C0E" w:rsidRPr="00D50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5C0E" w:rsidRPr="00D50BBF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дистанційного</w:t>
      </w:r>
      <w:proofErr w:type="spellEnd"/>
      <w:r w:rsidR="004D5C0E" w:rsidRPr="00D50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5C0E" w:rsidRPr="00D50BB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="004D5C0E" w:rsidRPr="00D50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контролю </w:t>
      </w:r>
      <w:proofErr w:type="spellStart"/>
      <w:r w:rsidR="004D5C0E" w:rsidRPr="00D50BBF">
        <w:rPr>
          <w:rFonts w:ascii="Times New Roman" w:eastAsia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="004D5C0E" w:rsidRPr="00D50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4D5C0E" w:rsidRPr="00D50BBF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посиланням</w:t>
      </w:r>
      <w:proofErr w:type="spellEnd"/>
      <w:r w:rsidR="004D5C0E" w:rsidRPr="008167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4D5C0E" w:rsidRPr="0081671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https://academy.osatrq.edu.ua/</w:t>
        </w:r>
      </w:hyperlink>
      <w:r w:rsidR="004D5C0E" w:rsidRPr="00D50B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D5C0E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C0E" w:rsidRPr="00D50BB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D5C0E" w:rsidRPr="00D50BBF">
        <w:rPr>
          <w:rFonts w:ascii="Times New Roman" w:hAnsi="Times New Roman" w:cs="Times New Roman"/>
          <w:sz w:val="28"/>
          <w:szCs w:val="28"/>
        </w:rPr>
        <w:t xml:space="preserve"> дозволить </w:t>
      </w:r>
      <w:proofErr w:type="spellStart"/>
      <w:r w:rsidR="004D5C0E" w:rsidRPr="00D50BBF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="004D5C0E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C0E" w:rsidRPr="00D50BBF">
        <w:rPr>
          <w:rFonts w:ascii="Times New Roman" w:hAnsi="Times New Roman" w:cs="Times New Roman"/>
          <w:sz w:val="28"/>
          <w:szCs w:val="28"/>
        </w:rPr>
        <w:t>потенційні</w:t>
      </w:r>
      <w:proofErr w:type="spellEnd"/>
      <w:r w:rsidR="004D5C0E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C0E" w:rsidRPr="00D50BBF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="004D5C0E" w:rsidRPr="00D50BB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4D5C0E" w:rsidRPr="00D50BBF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="004D5C0E" w:rsidRPr="00D50BBF">
        <w:rPr>
          <w:rFonts w:ascii="Times New Roman" w:hAnsi="Times New Roman" w:cs="Times New Roman"/>
          <w:sz w:val="28"/>
          <w:szCs w:val="28"/>
        </w:rPr>
        <w:t xml:space="preserve"> як на </w:t>
      </w:r>
      <w:proofErr w:type="spellStart"/>
      <w:proofErr w:type="gramStart"/>
      <w:r w:rsidR="004D5C0E" w:rsidRPr="00D50BBF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="004D5C0E" w:rsidRPr="00D50BBF">
        <w:rPr>
          <w:rFonts w:ascii="Times New Roman" w:hAnsi="Times New Roman" w:cs="Times New Roman"/>
          <w:sz w:val="28"/>
          <w:szCs w:val="28"/>
        </w:rPr>
        <w:t>ічному</w:t>
      </w:r>
      <w:proofErr w:type="spellEnd"/>
      <w:r w:rsidR="004D5C0E" w:rsidRPr="00D50BBF">
        <w:rPr>
          <w:rFonts w:ascii="Times New Roman" w:hAnsi="Times New Roman" w:cs="Times New Roman"/>
          <w:sz w:val="28"/>
          <w:szCs w:val="28"/>
        </w:rPr>
        <w:t xml:space="preserve">, так і методичному </w:t>
      </w:r>
      <w:proofErr w:type="spellStart"/>
      <w:r w:rsidR="004D5C0E" w:rsidRPr="00D50BBF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="004D5C0E" w:rsidRPr="00D50BBF">
        <w:rPr>
          <w:rFonts w:ascii="Times New Roman" w:hAnsi="Times New Roman" w:cs="Times New Roman"/>
          <w:sz w:val="28"/>
          <w:szCs w:val="28"/>
        </w:rPr>
        <w:t>.</w:t>
      </w:r>
    </w:p>
    <w:p w:rsidR="004D5C0E" w:rsidRPr="00D50BBF" w:rsidRDefault="004D5C0E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BB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50BBF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D50BB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активно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застосовувати</w:t>
      </w:r>
      <w:r w:rsidR="00A9227F" w:rsidRPr="00D50BBF">
        <w:rPr>
          <w:rFonts w:ascii="Times New Roman" w:hAnsi="Times New Roman" w:cs="Times New Roman"/>
          <w:sz w:val="28"/>
          <w:szCs w:val="28"/>
        </w:rPr>
        <w:t>м</w:t>
      </w:r>
      <w:r w:rsidR="006C6280">
        <w:rPr>
          <w:rFonts w:ascii="Times New Roman" w:hAnsi="Times New Roman" w:cs="Times New Roman"/>
          <w:sz w:val="28"/>
          <w:szCs w:val="28"/>
        </w:rPr>
        <w:t>е</w:t>
      </w:r>
      <w:r w:rsidR="00A9227F" w:rsidRPr="00D50BBF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виклада</w:t>
      </w:r>
      <w:r w:rsidR="00A9227F" w:rsidRPr="00D50BBF">
        <w:rPr>
          <w:rFonts w:ascii="Times New Roman" w:hAnsi="Times New Roman" w:cs="Times New Roman"/>
          <w:sz w:val="28"/>
          <w:szCs w:val="28"/>
        </w:rPr>
        <w:t>чів</w:t>
      </w:r>
      <w:proofErr w:type="spellEnd"/>
      <w:r w:rsidR="00A9227F" w:rsidRPr="00D50BBF">
        <w:rPr>
          <w:rFonts w:ascii="Times New Roman" w:hAnsi="Times New Roman" w:cs="Times New Roman"/>
          <w:sz w:val="28"/>
          <w:szCs w:val="28"/>
        </w:rPr>
        <w:t>. Для</w:t>
      </w:r>
      <w:r w:rsidRPr="00D50BBF">
        <w:rPr>
          <w:rFonts w:ascii="Times New Roman" w:hAnsi="Times New Roman" w:cs="Times New Roman"/>
          <w:sz w:val="28"/>
          <w:szCs w:val="28"/>
        </w:rPr>
        <w:t xml:space="preserve"> активного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опитувань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27F" w:rsidRPr="00D50BBF">
        <w:rPr>
          <w:rFonts w:ascii="Times New Roman" w:hAnsi="Times New Roman" w:cs="Times New Roman"/>
          <w:sz w:val="28"/>
          <w:szCs w:val="28"/>
        </w:rPr>
        <w:t>використовуватимуться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>:</w:t>
      </w:r>
    </w:p>
    <w:p w:rsidR="004D5C0E" w:rsidRPr="00D50BBF" w:rsidRDefault="004D5C0E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BB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легкість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зручність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>;</w:t>
      </w:r>
    </w:p>
    <w:p w:rsidR="004D5C0E" w:rsidRPr="00D50BBF" w:rsidRDefault="004D5C0E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BB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>;</w:t>
      </w:r>
    </w:p>
    <w:p w:rsidR="006105CC" w:rsidRPr="00D50BBF" w:rsidRDefault="004D5C0E" w:rsidP="00FB7F2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BB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регулярність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>.</w:t>
      </w:r>
    </w:p>
    <w:p w:rsidR="00D50BBF" w:rsidRPr="00D50BBF" w:rsidRDefault="00D50BBF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0BBF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D50BB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всеохопне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змішаного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у закладах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дозволить</w:t>
      </w:r>
    </w:p>
    <w:p w:rsidR="00D50BBF" w:rsidRPr="00D50BBF" w:rsidRDefault="00D50BBF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>:</w:t>
      </w:r>
    </w:p>
    <w:p w:rsidR="00D50BBF" w:rsidRPr="00D50BBF" w:rsidRDefault="00D50BBF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BB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>;</w:t>
      </w:r>
    </w:p>
    <w:p w:rsidR="00D50BBF" w:rsidRPr="00D50BBF" w:rsidRDefault="00D50BBF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BB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>;</w:t>
      </w:r>
    </w:p>
    <w:p w:rsidR="00D50BBF" w:rsidRPr="00D50BBF" w:rsidRDefault="00D50BBF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BB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демонстрацію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потенційним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вступникам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>;</w:t>
      </w:r>
    </w:p>
    <w:p w:rsidR="00D50BBF" w:rsidRPr="00D50BBF" w:rsidRDefault="00D50BBF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BB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можливу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комерціалізацію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контенту.</w:t>
      </w:r>
    </w:p>
    <w:p w:rsidR="00D50BBF" w:rsidRPr="00D50BBF" w:rsidRDefault="00D50BBF" w:rsidP="00FB7F2B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BBF">
        <w:rPr>
          <w:rFonts w:ascii="Times New Roman" w:hAnsi="Times New Roman" w:cs="Times New Roman"/>
          <w:sz w:val="28"/>
          <w:szCs w:val="28"/>
        </w:rPr>
        <w:t xml:space="preserve">Основою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змішаного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технологічна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і закладу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ґрунтовна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методична </w:t>
      </w:r>
      <w:proofErr w:type="spellStart"/>
      <w:proofErr w:type="gramStart"/>
      <w:r w:rsidRPr="00D50B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0BBF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оптимальної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lastRenderedPageBreak/>
        <w:t>проєктування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сценарію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здобувач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отримає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курсу,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деталізована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аудиторних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занять, а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студенті</w:t>
      </w:r>
      <w:proofErr w:type="gramStart"/>
      <w:r w:rsidRPr="00D50BB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50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впроваджене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змішане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покращує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Технологічні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0B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0BB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зручність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автоматизацію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0B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0BBF">
        <w:rPr>
          <w:rFonts w:ascii="Times New Roman" w:hAnsi="Times New Roman" w:cs="Times New Roman"/>
          <w:sz w:val="28"/>
          <w:szCs w:val="28"/>
        </w:rPr>
        <w:t>ідходи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занурення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ефективну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персоналізацію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>.</w:t>
      </w:r>
    </w:p>
    <w:p w:rsidR="00256543" w:rsidRPr="00D50BBF" w:rsidRDefault="00256543" w:rsidP="00FB7F2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0BBF">
        <w:rPr>
          <w:rFonts w:ascii="Times New Roman" w:hAnsi="Times New Roman" w:cs="Times New Roman"/>
          <w:sz w:val="28"/>
          <w:szCs w:val="28"/>
        </w:rPr>
        <w:t>Дистанційні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r w:rsidR="006105CC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як асин</w:t>
      </w:r>
      <w:r w:rsidR="00D50BBF" w:rsidRPr="00D50BBF">
        <w:rPr>
          <w:rFonts w:ascii="Times New Roman" w:hAnsi="Times New Roman" w:cs="Times New Roman"/>
          <w:sz w:val="28"/>
          <w:szCs w:val="28"/>
        </w:rPr>
        <w:t xml:space="preserve">хронно, так і синхронно в </w:t>
      </w:r>
      <w:proofErr w:type="spellStart"/>
      <w:r w:rsidR="00D50BBF" w:rsidRPr="00D50BBF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="00D50BBF" w:rsidRPr="00D50BBF">
        <w:rPr>
          <w:rFonts w:ascii="Times New Roman" w:hAnsi="Times New Roman" w:cs="Times New Roman"/>
          <w:sz w:val="28"/>
          <w:szCs w:val="28"/>
        </w:rPr>
        <w:t xml:space="preserve"> («Порядок та </w:t>
      </w:r>
      <w:proofErr w:type="spellStart"/>
      <w:r w:rsidR="00D50BBF" w:rsidRPr="00D50BBF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="00D50BBF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BBF" w:rsidRPr="00D50BB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D50BBF" w:rsidRPr="00D50BBF">
        <w:rPr>
          <w:rFonts w:ascii="Times New Roman" w:hAnsi="Times New Roman" w:cs="Times New Roman"/>
          <w:sz w:val="28"/>
          <w:szCs w:val="28"/>
        </w:rPr>
        <w:t xml:space="preserve"> поточного, семестрового контролю та </w:t>
      </w:r>
      <w:proofErr w:type="spellStart"/>
      <w:r w:rsidR="00D50BBF" w:rsidRPr="00D50BBF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="00D50BBF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BBF" w:rsidRPr="00D50BBF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D50BBF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BBF" w:rsidRPr="00D50BB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D50BBF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BBF" w:rsidRPr="00D50BB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50BBF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BBF" w:rsidRPr="00D50BBF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="00D50BBF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BBF" w:rsidRPr="00D50BBF">
        <w:rPr>
          <w:rFonts w:ascii="Times New Roman" w:hAnsi="Times New Roman" w:cs="Times New Roman"/>
          <w:sz w:val="28"/>
          <w:szCs w:val="28"/>
        </w:rPr>
        <w:t>дистанційних</w:t>
      </w:r>
      <w:proofErr w:type="spellEnd"/>
      <w:r w:rsidR="00D50BBF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BBF" w:rsidRPr="00D50BBF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D50BBF" w:rsidRPr="00D50BBF">
        <w:rPr>
          <w:rFonts w:ascii="Times New Roman" w:hAnsi="Times New Roman" w:cs="Times New Roman"/>
          <w:sz w:val="28"/>
          <w:szCs w:val="28"/>
        </w:rPr>
        <w:t xml:space="preserve">  в </w:t>
      </w:r>
      <w:r w:rsidR="00B3394C">
        <w:rPr>
          <w:rFonts w:ascii="Times New Roman" w:hAnsi="Times New Roman" w:cs="Times New Roman"/>
          <w:sz w:val="28"/>
          <w:szCs w:val="28"/>
        </w:rPr>
        <w:t>Державно</w:t>
      </w:r>
      <w:r w:rsidR="00B3394C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B33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94C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B3394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33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94C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="00B33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94C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B339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3394C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="00D50BBF" w:rsidRPr="00D50BBF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256543" w:rsidRDefault="00256543" w:rsidP="00FB7F2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Дистанційна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r w:rsidR="006105CC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вбудовані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управління </w:t>
      </w:r>
      <w:r w:rsidR="006105CC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(LMS),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пошту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месенджери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.), </w:t>
      </w:r>
      <w:r w:rsidR="006105CC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відеоконференції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(MS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ZOOM,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форуми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r w:rsidR="006105CC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чати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. Рекомендовано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закладом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LMS та </w:t>
      </w:r>
      <w:r w:rsidR="006105CC"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інструменту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закріпленого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BF">
        <w:rPr>
          <w:rFonts w:ascii="Times New Roman" w:hAnsi="Times New Roman" w:cs="Times New Roman"/>
          <w:sz w:val="28"/>
          <w:szCs w:val="28"/>
        </w:rPr>
        <w:t>нормативними</w:t>
      </w:r>
      <w:proofErr w:type="spellEnd"/>
      <w:r w:rsidRPr="00D50BBF">
        <w:rPr>
          <w:rFonts w:ascii="Times New Roman" w:hAnsi="Times New Roman" w:cs="Times New Roman"/>
          <w:sz w:val="28"/>
          <w:szCs w:val="28"/>
        </w:rPr>
        <w:t xml:space="preserve"> </w:t>
      </w:r>
      <w:r w:rsidR="006105CC" w:rsidRPr="00D50BBF">
        <w:rPr>
          <w:rFonts w:ascii="Times New Roman" w:hAnsi="Times New Roman" w:cs="Times New Roman"/>
          <w:sz w:val="28"/>
          <w:szCs w:val="28"/>
        </w:rPr>
        <w:t xml:space="preserve"> </w:t>
      </w:r>
      <w:r w:rsidRPr="00D50BBF">
        <w:rPr>
          <w:rFonts w:ascii="Times New Roman" w:hAnsi="Times New Roman" w:cs="Times New Roman"/>
          <w:sz w:val="28"/>
          <w:szCs w:val="28"/>
        </w:rPr>
        <w:t xml:space="preserve">документами закладу. </w:t>
      </w:r>
    </w:p>
    <w:p w:rsidR="007F20AC" w:rsidRDefault="007F20AC" w:rsidP="00FB7F2B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0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A034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здобувачів вищої освіти</w:t>
      </w:r>
      <w:r w:rsidRPr="007F20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які вступають </w:t>
      </w:r>
      <w:r w:rsidR="00A034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ЗВО</w:t>
      </w:r>
      <w:r w:rsidRPr="007F20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(нормативного та </w:t>
      </w:r>
      <w:r w:rsidR="00A034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скороченого терміну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F20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на початку семестру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відбу</w:t>
      </w:r>
      <w:r w:rsidR="00A034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20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вступні зустрічі у малих групах, на яких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</w:t>
      </w:r>
      <w:r w:rsidRPr="007F20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можливість познайомитися з представниками адміністрації, органів студентського самоврядування, викладачами, ку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39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ДУІТЗ</w:t>
      </w:r>
      <w:r w:rsidRPr="007F20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Також на початку семестру для першокурсників буде проведено в академічних аудиторіях семінарські заняття, що дасть їм можливість повною мірою включитися у навчальний процес. Особливості проведення занять із застосуванням змішаної форми навчання будуть роз’яснені студентам-першокурсникам при зустрічі з </w:t>
      </w:r>
      <w:r w:rsidR="00B339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деканами</w:t>
      </w:r>
      <w:r w:rsidRPr="007F20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</w:p>
    <w:sectPr w:rsidR="007F20AC" w:rsidSect="00C76E2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5F6"/>
    <w:multiLevelType w:val="multilevel"/>
    <w:tmpl w:val="A20055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56543"/>
    <w:rsid w:val="00026BC0"/>
    <w:rsid w:val="00067D37"/>
    <w:rsid w:val="00075919"/>
    <w:rsid w:val="00095C52"/>
    <w:rsid w:val="000C1232"/>
    <w:rsid w:val="000F41EE"/>
    <w:rsid w:val="00142E26"/>
    <w:rsid w:val="00192C0F"/>
    <w:rsid w:val="001A12C4"/>
    <w:rsid w:val="001C0F0F"/>
    <w:rsid w:val="001D37D3"/>
    <w:rsid w:val="00206439"/>
    <w:rsid w:val="002564BA"/>
    <w:rsid w:val="00256543"/>
    <w:rsid w:val="00257126"/>
    <w:rsid w:val="002842F6"/>
    <w:rsid w:val="002D302E"/>
    <w:rsid w:val="002F1E2D"/>
    <w:rsid w:val="00333884"/>
    <w:rsid w:val="00361225"/>
    <w:rsid w:val="0036401F"/>
    <w:rsid w:val="0039702E"/>
    <w:rsid w:val="003F2112"/>
    <w:rsid w:val="004177DA"/>
    <w:rsid w:val="00466018"/>
    <w:rsid w:val="0046779B"/>
    <w:rsid w:val="004D5C0E"/>
    <w:rsid w:val="004F7799"/>
    <w:rsid w:val="00530AB4"/>
    <w:rsid w:val="005E3C47"/>
    <w:rsid w:val="006105CC"/>
    <w:rsid w:val="00613472"/>
    <w:rsid w:val="00650DDC"/>
    <w:rsid w:val="00681E5E"/>
    <w:rsid w:val="006A0C2F"/>
    <w:rsid w:val="006C6280"/>
    <w:rsid w:val="006F0255"/>
    <w:rsid w:val="006F7A9F"/>
    <w:rsid w:val="00727F5D"/>
    <w:rsid w:val="007527D0"/>
    <w:rsid w:val="007604D5"/>
    <w:rsid w:val="007F20AC"/>
    <w:rsid w:val="00816710"/>
    <w:rsid w:val="009040F0"/>
    <w:rsid w:val="009452F9"/>
    <w:rsid w:val="009E0A39"/>
    <w:rsid w:val="009E6570"/>
    <w:rsid w:val="00A03479"/>
    <w:rsid w:val="00A460B0"/>
    <w:rsid w:val="00A46E11"/>
    <w:rsid w:val="00A61F57"/>
    <w:rsid w:val="00A71CB7"/>
    <w:rsid w:val="00A76CB2"/>
    <w:rsid w:val="00A8233F"/>
    <w:rsid w:val="00A9227F"/>
    <w:rsid w:val="00AC428D"/>
    <w:rsid w:val="00AD11FA"/>
    <w:rsid w:val="00B21D22"/>
    <w:rsid w:val="00B3394C"/>
    <w:rsid w:val="00B50F43"/>
    <w:rsid w:val="00BB1605"/>
    <w:rsid w:val="00BF6281"/>
    <w:rsid w:val="00C33A42"/>
    <w:rsid w:val="00C3442A"/>
    <w:rsid w:val="00C76E27"/>
    <w:rsid w:val="00CA30F2"/>
    <w:rsid w:val="00D07988"/>
    <w:rsid w:val="00D50BBF"/>
    <w:rsid w:val="00D95E75"/>
    <w:rsid w:val="00DA7EAA"/>
    <w:rsid w:val="00DB50E3"/>
    <w:rsid w:val="00DC5B04"/>
    <w:rsid w:val="00DD26E7"/>
    <w:rsid w:val="00E11A21"/>
    <w:rsid w:val="00E13CF3"/>
    <w:rsid w:val="00E53A4A"/>
    <w:rsid w:val="00E61214"/>
    <w:rsid w:val="00E93F6A"/>
    <w:rsid w:val="00EA1AA3"/>
    <w:rsid w:val="00EB7D83"/>
    <w:rsid w:val="00EC18C3"/>
    <w:rsid w:val="00F124B5"/>
    <w:rsid w:val="00F82F64"/>
    <w:rsid w:val="00F96CF4"/>
    <w:rsid w:val="00FA24F0"/>
    <w:rsid w:val="00FB7F2B"/>
    <w:rsid w:val="00F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50F43"/>
    <w:rPr>
      <w:color w:val="0000FF"/>
      <w:u w:val="single"/>
    </w:rPr>
  </w:style>
  <w:style w:type="character" w:customStyle="1" w:styleId="hl">
    <w:name w:val="hl"/>
    <w:basedOn w:val="a0"/>
    <w:rsid w:val="006C6280"/>
  </w:style>
  <w:style w:type="paragraph" w:styleId="a6">
    <w:name w:val="No Spacing"/>
    <w:uiPriority w:val="1"/>
    <w:qFormat/>
    <w:rsid w:val="008167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Заголовок №1_"/>
    <w:basedOn w:val="a0"/>
    <w:link w:val="10"/>
    <w:rsid w:val="00A03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03479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50F43"/>
    <w:rPr>
      <w:color w:val="0000FF"/>
      <w:u w:val="single"/>
    </w:rPr>
  </w:style>
  <w:style w:type="character" w:customStyle="1" w:styleId="hl">
    <w:name w:val="hl"/>
    <w:basedOn w:val="a0"/>
    <w:rsid w:val="006C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cademy.osatrq.edu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F3D1-EE18-4170-9601-A4AE43D5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4900</Words>
  <Characters>2793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</cp:lastModifiedBy>
  <cp:revision>4</cp:revision>
  <cp:lastPrinted>2020-08-25T12:14:00Z</cp:lastPrinted>
  <dcterms:created xsi:type="dcterms:W3CDTF">2022-06-13T12:05:00Z</dcterms:created>
  <dcterms:modified xsi:type="dcterms:W3CDTF">2022-07-12T13:03:00Z</dcterms:modified>
</cp:coreProperties>
</file>